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26F18" w14:textId="5FF46E40" w:rsidR="009272D2" w:rsidRPr="00C64D55" w:rsidRDefault="00987283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64D55">
        <w:rPr>
          <w:rFonts w:ascii="Times New Roman" w:hAnsi="Times New Roman" w:cs="Times New Roman"/>
          <w:b/>
          <w:sz w:val="28"/>
          <w:szCs w:val="28"/>
          <w:lang w:val="en-GB"/>
        </w:rPr>
        <w:t>Measuring Implicit Attitudes toward Auditory Verbal Hallucinations Using the Implicit Relational Assessment Procedure</w:t>
      </w:r>
    </w:p>
    <w:p w14:paraId="7D41482F" w14:textId="77777777" w:rsidR="00987283" w:rsidRPr="00987283" w:rsidRDefault="00987283" w:rsidP="0098728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87283">
        <w:rPr>
          <w:rFonts w:ascii="Times New Roman" w:hAnsi="Times New Roman" w:cs="Times New Roman"/>
          <w:sz w:val="24"/>
          <w:szCs w:val="24"/>
        </w:rPr>
        <w:t>Mirte Mellon</w:t>
      </w:r>
      <w:r w:rsidRPr="0098728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C7B40EA" w14:textId="77777777" w:rsidR="00987283" w:rsidRPr="00987283" w:rsidRDefault="00987283" w:rsidP="0098728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87283">
        <w:rPr>
          <w:rFonts w:ascii="Times New Roman" w:hAnsi="Times New Roman" w:cs="Times New Roman"/>
          <w:sz w:val="24"/>
          <w:szCs w:val="24"/>
        </w:rPr>
        <w:t>Annemieke Hendriks</w:t>
      </w:r>
      <w:r w:rsidRPr="0098728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F762501" w14:textId="7E060914" w:rsidR="00987283" w:rsidRPr="00987283" w:rsidRDefault="00987283" w:rsidP="0098728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87283">
        <w:rPr>
          <w:rFonts w:ascii="Times New Roman" w:hAnsi="Times New Roman" w:cs="Times New Roman"/>
          <w:sz w:val="24"/>
          <w:szCs w:val="24"/>
        </w:rPr>
        <w:t>Ciara McEnteggart</w:t>
      </w:r>
      <w:r w:rsidRPr="0098728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2766297" w14:textId="77777777" w:rsidR="00987283" w:rsidRPr="00987283" w:rsidRDefault="00987283" w:rsidP="0098728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87283">
        <w:rPr>
          <w:rFonts w:ascii="Times New Roman" w:hAnsi="Times New Roman" w:cs="Times New Roman"/>
          <w:sz w:val="24"/>
          <w:szCs w:val="24"/>
        </w:rPr>
        <w:t>Linde van Dongen</w:t>
      </w:r>
      <w:r w:rsidRPr="0098728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2B122C7" w14:textId="77777777" w:rsidR="00987283" w:rsidRPr="00987283" w:rsidRDefault="00987283" w:rsidP="0098728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87283">
        <w:rPr>
          <w:rFonts w:ascii="Times New Roman" w:hAnsi="Times New Roman" w:cs="Times New Roman"/>
          <w:sz w:val="24"/>
          <w:szCs w:val="24"/>
        </w:rPr>
        <w:t>Gwenny Janssen</w:t>
      </w:r>
      <w:r w:rsidRPr="0098728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0902A07" w14:textId="77777777" w:rsidR="00987283" w:rsidRPr="00987283" w:rsidRDefault="00987283" w:rsidP="0098728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87283">
        <w:rPr>
          <w:rFonts w:ascii="Times New Roman" w:hAnsi="Times New Roman" w:cs="Times New Roman"/>
          <w:sz w:val="24"/>
          <w:szCs w:val="24"/>
        </w:rPr>
        <w:t>Yvonne Barnes-Holmes</w:t>
      </w:r>
      <w:r w:rsidRPr="0098728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F368A02" w14:textId="05A8FA3B" w:rsidR="00987283" w:rsidRDefault="00987283" w:rsidP="00987283">
      <w:pPr>
        <w:pStyle w:val="Geenafstand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987283">
        <w:rPr>
          <w:rFonts w:ascii="Times New Roman" w:hAnsi="Times New Roman" w:cs="Times New Roman"/>
          <w:sz w:val="24"/>
          <w:szCs w:val="24"/>
          <w:lang w:val="en-GB"/>
        </w:rPr>
        <w:t>Jos Egger</w:t>
      </w:r>
      <w:r w:rsidRPr="0098728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proofErr w:type="gramStart"/>
      <w:r w:rsidRPr="0098728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,3,4</w:t>
      </w:r>
      <w:proofErr w:type="gramEnd"/>
    </w:p>
    <w:p w14:paraId="2864430C" w14:textId="77777777" w:rsidR="00987283" w:rsidRPr="00987283" w:rsidRDefault="00987283" w:rsidP="00987283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498EA2E3" w14:textId="77777777" w:rsidR="00987283" w:rsidRPr="00CC3C10" w:rsidRDefault="00987283" w:rsidP="00987283">
      <w:pPr>
        <w:pStyle w:val="Geenafstand"/>
        <w:rPr>
          <w:rFonts w:ascii="Times New Roman" w:hAnsi="Times New Roman" w:cs="Times New Roman"/>
          <w:sz w:val="20"/>
          <w:szCs w:val="20"/>
          <w:lang w:val="en-GB"/>
        </w:rPr>
      </w:pPr>
      <w:r w:rsidRPr="00CC3C10">
        <w:rPr>
          <w:rFonts w:ascii="Times New Roman" w:hAnsi="Times New Roman" w:cs="Times New Roman"/>
          <w:sz w:val="20"/>
          <w:szCs w:val="20"/>
          <w:lang w:val="en-GB"/>
        </w:rPr>
        <w:t xml:space="preserve">1. Centre of Excellence for Neuropsychiatry, Vincent van Gogh Institute for Psychiatry, </w:t>
      </w:r>
      <w:proofErr w:type="spellStart"/>
      <w:r w:rsidRPr="00CC3C10">
        <w:rPr>
          <w:rFonts w:ascii="Times New Roman" w:hAnsi="Times New Roman" w:cs="Times New Roman"/>
          <w:sz w:val="20"/>
          <w:szCs w:val="20"/>
          <w:lang w:val="en-GB"/>
        </w:rPr>
        <w:t>Venray</w:t>
      </w:r>
      <w:proofErr w:type="spellEnd"/>
      <w:r w:rsidRPr="00CC3C10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gramStart"/>
      <w:r w:rsidRPr="00CC3C10">
        <w:rPr>
          <w:rFonts w:ascii="Times New Roman" w:hAnsi="Times New Roman" w:cs="Times New Roman"/>
          <w:sz w:val="20"/>
          <w:szCs w:val="20"/>
          <w:lang w:val="en-GB"/>
        </w:rPr>
        <w:t>The</w:t>
      </w:r>
      <w:proofErr w:type="gramEnd"/>
      <w:r w:rsidRPr="00CC3C10">
        <w:rPr>
          <w:rFonts w:ascii="Times New Roman" w:hAnsi="Times New Roman" w:cs="Times New Roman"/>
          <w:sz w:val="20"/>
          <w:szCs w:val="20"/>
          <w:lang w:val="en-GB"/>
        </w:rPr>
        <w:t xml:space="preserve"> Netherlands</w:t>
      </w:r>
    </w:p>
    <w:p w14:paraId="000BC678" w14:textId="77777777" w:rsidR="00987283" w:rsidRPr="00CC3C10" w:rsidRDefault="00987283" w:rsidP="00987283">
      <w:pPr>
        <w:pStyle w:val="Geenafstand"/>
        <w:rPr>
          <w:rFonts w:ascii="Times New Roman" w:hAnsi="Times New Roman" w:cs="Times New Roman"/>
          <w:sz w:val="20"/>
          <w:szCs w:val="20"/>
          <w:lang w:val="en-GB"/>
        </w:rPr>
      </w:pPr>
      <w:r w:rsidRPr="00CC3C10">
        <w:rPr>
          <w:rFonts w:ascii="Times New Roman" w:hAnsi="Times New Roman" w:cs="Times New Roman"/>
          <w:sz w:val="20"/>
          <w:szCs w:val="20"/>
          <w:lang w:val="en-GB"/>
        </w:rPr>
        <w:t xml:space="preserve">2. National University of Ireland, </w:t>
      </w:r>
      <w:proofErr w:type="spellStart"/>
      <w:r w:rsidRPr="00CC3C10">
        <w:rPr>
          <w:rFonts w:ascii="Times New Roman" w:hAnsi="Times New Roman" w:cs="Times New Roman"/>
          <w:sz w:val="20"/>
          <w:szCs w:val="20"/>
          <w:lang w:val="en-GB"/>
        </w:rPr>
        <w:t>Maynooth</w:t>
      </w:r>
      <w:proofErr w:type="spellEnd"/>
      <w:r w:rsidRPr="00CC3C10">
        <w:rPr>
          <w:rFonts w:ascii="Times New Roman" w:hAnsi="Times New Roman" w:cs="Times New Roman"/>
          <w:sz w:val="20"/>
          <w:szCs w:val="20"/>
          <w:lang w:val="en-GB"/>
        </w:rPr>
        <w:t>, Ireland</w:t>
      </w:r>
    </w:p>
    <w:p w14:paraId="5EC9A190" w14:textId="77777777" w:rsidR="00987283" w:rsidRPr="00CC3C10" w:rsidRDefault="00987283" w:rsidP="00987283">
      <w:pPr>
        <w:pStyle w:val="Geenafstand"/>
        <w:rPr>
          <w:rFonts w:ascii="Times New Roman" w:hAnsi="Times New Roman" w:cs="Times New Roman"/>
          <w:sz w:val="20"/>
          <w:szCs w:val="20"/>
          <w:lang w:val="en-GB"/>
        </w:rPr>
      </w:pPr>
      <w:r w:rsidRPr="00CC3C10">
        <w:rPr>
          <w:rFonts w:ascii="Times New Roman" w:hAnsi="Times New Roman" w:cs="Times New Roman"/>
          <w:sz w:val="20"/>
          <w:szCs w:val="20"/>
          <w:lang w:val="en-GB"/>
        </w:rPr>
        <w:t xml:space="preserve">3. Behavioural Science Institute, </w:t>
      </w:r>
      <w:proofErr w:type="spellStart"/>
      <w:r w:rsidRPr="00CC3C10">
        <w:rPr>
          <w:rFonts w:ascii="Times New Roman" w:hAnsi="Times New Roman" w:cs="Times New Roman"/>
          <w:sz w:val="20"/>
          <w:szCs w:val="20"/>
          <w:lang w:val="en-GB"/>
        </w:rPr>
        <w:t>Radboud</w:t>
      </w:r>
      <w:proofErr w:type="spellEnd"/>
      <w:r w:rsidRPr="00CC3C10">
        <w:rPr>
          <w:rFonts w:ascii="Times New Roman" w:hAnsi="Times New Roman" w:cs="Times New Roman"/>
          <w:sz w:val="20"/>
          <w:szCs w:val="20"/>
          <w:lang w:val="en-GB"/>
        </w:rPr>
        <w:t xml:space="preserve"> University Nijmegen, Nijmegen, The Netherlands</w:t>
      </w:r>
    </w:p>
    <w:p w14:paraId="3E9458F0" w14:textId="78480573" w:rsidR="00987283" w:rsidRPr="00CC3C10" w:rsidRDefault="00987283" w:rsidP="00987283">
      <w:pPr>
        <w:pStyle w:val="Geenafstand"/>
        <w:rPr>
          <w:rFonts w:ascii="Times New Roman" w:hAnsi="Times New Roman" w:cs="Times New Roman"/>
          <w:sz w:val="20"/>
          <w:szCs w:val="20"/>
          <w:lang w:val="en-GB"/>
        </w:rPr>
      </w:pPr>
      <w:r w:rsidRPr="00CC3C10">
        <w:rPr>
          <w:rFonts w:ascii="Times New Roman" w:hAnsi="Times New Roman" w:cs="Times New Roman"/>
          <w:sz w:val="20"/>
          <w:szCs w:val="20"/>
          <w:lang w:val="en-GB"/>
        </w:rPr>
        <w:t xml:space="preserve">4. </w:t>
      </w:r>
      <w:proofErr w:type="spellStart"/>
      <w:r w:rsidRPr="00CC3C10">
        <w:rPr>
          <w:rFonts w:ascii="Times New Roman" w:hAnsi="Times New Roman" w:cs="Times New Roman"/>
          <w:sz w:val="20"/>
          <w:szCs w:val="20"/>
          <w:lang w:val="en-GB"/>
        </w:rPr>
        <w:t>Donders</w:t>
      </w:r>
      <w:proofErr w:type="spellEnd"/>
      <w:r w:rsidRPr="00CC3C10">
        <w:rPr>
          <w:rFonts w:ascii="Times New Roman" w:hAnsi="Times New Roman" w:cs="Times New Roman"/>
          <w:sz w:val="20"/>
          <w:szCs w:val="20"/>
          <w:lang w:val="en-GB"/>
        </w:rPr>
        <w:t xml:space="preserve"> Institute for Brain, Cognition and Behaviour, </w:t>
      </w:r>
      <w:proofErr w:type="spellStart"/>
      <w:r w:rsidRPr="00CC3C10">
        <w:rPr>
          <w:rFonts w:ascii="Times New Roman" w:hAnsi="Times New Roman" w:cs="Times New Roman"/>
          <w:sz w:val="20"/>
          <w:szCs w:val="20"/>
          <w:lang w:val="en-GB"/>
        </w:rPr>
        <w:t>Radboud</w:t>
      </w:r>
      <w:proofErr w:type="spellEnd"/>
      <w:r w:rsidRPr="00CC3C10">
        <w:rPr>
          <w:rFonts w:ascii="Times New Roman" w:hAnsi="Times New Roman" w:cs="Times New Roman"/>
          <w:sz w:val="20"/>
          <w:szCs w:val="20"/>
          <w:lang w:val="en-GB"/>
        </w:rPr>
        <w:t xml:space="preserve"> University Nijmegen, Nijmegen, The Netherlands</w:t>
      </w:r>
    </w:p>
    <w:p w14:paraId="743A3E0D" w14:textId="77777777" w:rsidR="00CC3C10" w:rsidRDefault="00CC3C1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75CC88E" w14:textId="77777777" w:rsidR="009272D2" w:rsidRPr="0071311B" w:rsidRDefault="009272D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b/>
          <w:sz w:val="24"/>
          <w:szCs w:val="24"/>
          <w:lang w:val="en-GB"/>
        </w:rPr>
        <w:t>Introduction</w:t>
      </w:r>
    </w:p>
    <w:p w14:paraId="55D1A639" w14:textId="63CB1B4B" w:rsidR="0051712B" w:rsidRPr="0071311B" w:rsidRDefault="009272D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sz w:val="24"/>
          <w:szCs w:val="24"/>
          <w:lang w:val="en-GB"/>
        </w:rPr>
        <w:t>Auditory Verbal Hallucinations (AVHs) are experiences of hearing voices that occur in the absence of corresponding external speech. They are particularly co</w:t>
      </w:r>
      <w:r w:rsidR="00D617CC" w:rsidRPr="0071311B">
        <w:rPr>
          <w:rFonts w:ascii="Times New Roman" w:hAnsi="Times New Roman" w:cs="Times New Roman"/>
          <w:sz w:val="24"/>
          <w:szCs w:val="24"/>
          <w:lang w:val="en-GB"/>
        </w:rPr>
        <w:t>mmon in schizophrenia patients but a substa</w:t>
      </w:r>
      <w:r w:rsidR="004D0243" w:rsidRPr="0071311B">
        <w:rPr>
          <w:rFonts w:ascii="Times New Roman" w:hAnsi="Times New Roman" w:cs="Times New Roman"/>
          <w:sz w:val="24"/>
          <w:szCs w:val="24"/>
          <w:lang w:val="en-GB"/>
        </w:rPr>
        <w:t>ntial number of non-clinical, o</w:t>
      </w:r>
      <w:r w:rsidR="00D617CC" w:rsidRPr="0071311B">
        <w:rPr>
          <w:rFonts w:ascii="Times New Roman" w:hAnsi="Times New Roman" w:cs="Times New Roman"/>
          <w:sz w:val="24"/>
          <w:szCs w:val="24"/>
          <w:lang w:val="en-GB"/>
        </w:rPr>
        <w:t>therwise healthy individuals experience AVHs as well (</w:t>
      </w:r>
      <w:r w:rsidR="00721984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e.g., </w:t>
      </w:r>
      <w:proofErr w:type="spellStart"/>
      <w:r w:rsidR="00721984" w:rsidRPr="0071311B">
        <w:rPr>
          <w:rFonts w:ascii="Times New Roman" w:hAnsi="Times New Roman" w:cs="Times New Roman"/>
          <w:sz w:val="24"/>
          <w:szCs w:val="24"/>
          <w:lang w:val="en-GB"/>
        </w:rPr>
        <w:t>Sommer</w:t>
      </w:r>
      <w:proofErr w:type="spellEnd"/>
      <w:r w:rsidR="00721984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et al., 2010</w:t>
      </w:r>
      <w:r w:rsidR="00D617CC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D21D47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Clinical voice hearers experience their voices as being more negative and feel less in control of the voices as compared to </w:t>
      </w:r>
      <w:r w:rsidR="00721984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non-clinical voice hearers (e.g., </w:t>
      </w:r>
      <w:proofErr w:type="spellStart"/>
      <w:r w:rsidR="00721984" w:rsidRPr="0071311B">
        <w:rPr>
          <w:rFonts w:ascii="Times New Roman" w:hAnsi="Times New Roman" w:cs="Times New Roman"/>
          <w:sz w:val="24"/>
          <w:szCs w:val="24"/>
          <w:lang w:val="en-GB"/>
        </w:rPr>
        <w:t>Honig</w:t>
      </w:r>
      <w:proofErr w:type="spellEnd"/>
      <w:r w:rsidR="00721984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et al., 1998).</w:t>
      </w:r>
      <w:r w:rsidR="00330F31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0F9F0EA" w14:textId="56737183" w:rsidR="00DB7599" w:rsidRPr="0071311B" w:rsidRDefault="00E534E3" w:rsidP="00DB759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Attitudes toward </w:t>
      </w:r>
      <w:r w:rsidR="00D617CC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AVHs </w:t>
      </w:r>
      <w:r w:rsidR="0051712B" w:rsidRPr="0071311B">
        <w:rPr>
          <w:rFonts w:ascii="Times New Roman" w:hAnsi="Times New Roman" w:cs="Times New Roman"/>
          <w:sz w:val="24"/>
          <w:szCs w:val="24"/>
          <w:lang w:val="en-GB"/>
        </w:rPr>
        <w:t>have traditionally been</w:t>
      </w:r>
      <w:r w:rsidR="00D617CC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studied b</w:t>
      </w:r>
      <w:r w:rsidR="0051712B" w:rsidRPr="0071311B">
        <w:rPr>
          <w:rFonts w:ascii="Times New Roman" w:hAnsi="Times New Roman" w:cs="Times New Roman"/>
          <w:sz w:val="24"/>
          <w:szCs w:val="24"/>
          <w:lang w:val="en-GB"/>
        </w:rPr>
        <w:t>y means of self-report methods, such as interviews and questionnaires.</w:t>
      </w:r>
      <w:r w:rsidR="00DB7599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In contrast, “implicit” methods such as the Implicit Relational Assessment Procedure (IRAP; Barnes-Holmes et al., 2006) may be used to measure implicit stimulus r</w:t>
      </w:r>
      <w:r w:rsidR="004D0243" w:rsidRPr="0071311B">
        <w:rPr>
          <w:rFonts w:ascii="Times New Roman" w:hAnsi="Times New Roman" w:cs="Times New Roman"/>
          <w:sz w:val="24"/>
          <w:szCs w:val="24"/>
          <w:lang w:val="en-GB"/>
        </w:rPr>
        <w:t>elations or implicit attitudes. The IRAP is derived from Relational Frame Theory (RFT; Hayes, Barnes-Holmes, &amp; Roche, 2001)</w:t>
      </w:r>
      <w:r w:rsidR="009869EF" w:rsidRPr="0071311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D59E280" w14:textId="0990A911" w:rsidR="009869EF" w:rsidRPr="0071311B" w:rsidRDefault="00D617C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The present study aims to </w:t>
      </w:r>
      <w:r w:rsidR="00DB7599" w:rsidRPr="0071311B">
        <w:rPr>
          <w:rFonts w:ascii="Times New Roman" w:hAnsi="Times New Roman" w:cs="Times New Roman"/>
          <w:sz w:val="24"/>
          <w:szCs w:val="24"/>
          <w:lang w:val="en-GB"/>
        </w:rPr>
        <w:t>examine the utility of the IRAP to point out differences in implicit attitudes toward Auditory Verbal Hallucinations (AVHs) between psychotic patients a</w:t>
      </w:r>
      <w:r w:rsidR="009869EF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nd non-clinical voice hearers. </w:t>
      </w:r>
      <w:r w:rsidR="007C11F5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Therefore, the following question is addressed: do psychotic patients and non-clinical voice hearers produce different IRAP effects regarding emotional valence and perceived controllability of AVHs? </w:t>
      </w:r>
    </w:p>
    <w:p w14:paraId="0DB2B597" w14:textId="77777777" w:rsidR="008B207B" w:rsidRPr="0071311B" w:rsidRDefault="008B207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A3BD997" w14:textId="16F197D1" w:rsidR="009272D2" w:rsidRPr="0071311B" w:rsidRDefault="009272D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b/>
          <w:sz w:val="24"/>
          <w:szCs w:val="24"/>
          <w:lang w:val="en-GB"/>
        </w:rPr>
        <w:t>Method</w:t>
      </w:r>
    </w:p>
    <w:p w14:paraId="7F13F16A" w14:textId="022F0F26" w:rsidR="00A15CC6" w:rsidRDefault="006329F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sz w:val="24"/>
          <w:szCs w:val="24"/>
          <w:lang w:val="en-GB"/>
        </w:rPr>
        <w:t>Seven psychotic patients and eight non-clinical voice hearers completed two IRAPs—one concerning emotional valence and one concerning perceived controllability of AVHs</w:t>
      </w:r>
      <w:r w:rsidR="00A15CC6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. The emotional valence IRAP included trials concerning positive </w:t>
      </w:r>
      <w:r w:rsidR="00FF3960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as well as negative </w:t>
      </w:r>
      <w:r w:rsidR="00A15CC6" w:rsidRPr="0071311B">
        <w:rPr>
          <w:rFonts w:ascii="Times New Roman" w:hAnsi="Times New Roman" w:cs="Times New Roman"/>
          <w:sz w:val="24"/>
          <w:szCs w:val="24"/>
          <w:lang w:val="en-GB"/>
        </w:rPr>
        <w:t>emotional valence of AVHs. The controllability IRAP included trials concerning controllability</w:t>
      </w:r>
      <w:r w:rsidR="00FF3960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E5310D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those concerning</w:t>
      </w:r>
      <w:r w:rsidR="00FF3960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acceptance (as opposed to controllability)</w:t>
      </w:r>
      <w:r w:rsidR="00A15CC6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of AVHs. </w:t>
      </w:r>
      <w:r w:rsidR="00266741" w:rsidRPr="00266741">
        <w:rPr>
          <w:rFonts w:ascii="Times New Roman" w:hAnsi="Times New Roman" w:cs="Times New Roman"/>
          <w:sz w:val="24"/>
          <w:szCs w:val="24"/>
          <w:lang w:val="en-GB"/>
        </w:rPr>
        <w:t>The trial content of both IRAPs was developed through extensive expert discussion.</w:t>
      </w:r>
      <w:r w:rsidR="002667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5CC6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Participants were asked to respond as quickly as possible on statements according to a certain rule, which reversed several times. This implied that they sometimes needed to respond in a way that </w:t>
      </w:r>
      <w:r w:rsidR="0021343D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21343D" w:rsidRPr="0071311B">
        <w:rPr>
          <w:rFonts w:ascii="Times New Roman" w:hAnsi="Times New Roman" w:cs="Times New Roman"/>
          <w:sz w:val="24"/>
          <w:szCs w:val="24"/>
          <w:lang w:val="en-GB"/>
        </w:rPr>
        <w:lastRenderedPageBreak/>
        <w:t>consistent</w:t>
      </w:r>
      <w:r w:rsidR="00A15CC6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with their beliefs and sometimes in a way that </w:t>
      </w:r>
      <w:r w:rsidR="0021343D" w:rsidRPr="0071311B">
        <w:rPr>
          <w:rFonts w:ascii="Times New Roman" w:hAnsi="Times New Roman" w:cs="Times New Roman"/>
          <w:sz w:val="24"/>
          <w:szCs w:val="24"/>
          <w:lang w:val="en-GB"/>
        </w:rPr>
        <w:t>was inconsistent</w:t>
      </w:r>
      <w:r w:rsidR="00A15CC6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with their beliefs.</w:t>
      </w:r>
      <w:r w:rsidR="006164C0">
        <w:rPr>
          <w:rFonts w:ascii="Times New Roman" w:hAnsi="Times New Roman" w:cs="Times New Roman"/>
          <w:sz w:val="24"/>
          <w:szCs w:val="24"/>
          <w:lang w:val="en-GB"/>
        </w:rPr>
        <w:t xml:space="preserve"> See Figure 1 for examples. </w:t>
      </w:r>
    </w:p>
    <w:p w14:paraId="6FB0B2F0" w14:textId="77777777" w:rsidR="0071311B" w:rsidRDefault="0071311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8CD91A7" w14:textId="3159A63C" w:rsidR="0071311B" w:rsidRDefault="0071311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val="en-US" w:eastAsia="nl-NL"/>
        </w:rPr>
        <w:drawing>
          <wp:inline distT="0" distB="0" distL="0" distR="0" wp14:anchorId="574B1B38" wp14:editId="776021DC">
            <wp:extent cx="5495925" cy="46291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al Valance IRAP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2" r="4555" b="4536"/>
                    <a:stretch/>
                  </pic:blipFill>
                  <pic:spPr bwMode="auto">
                    <a:xfrm>
                      <a:off x="0" y="0"/>
                      <a:ext cx="5495925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FF20D" w14:textId="3DD91CE8" w:rsidR="0071311B" w:rsidRPr="006164C0" w:rsidRDefault="006164C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66741">
        <w:rPr>
          <w:rFonts w:ascii="Times New Roman" w:hAnsi="Times New Roman" w:cs="Times New Roman"/>
          <w:i/>
          <w:sz w:val="20"/>
          <w:szCs w:val="20"/>
          <w:lang w:val="en-US"/>
        </w:rPr>
        <w:t>Figure 1</w:t>
      </w:r>
      <w:r w:rsidRPr="00266741">
        <w:rPr>
          <w:rFonts w:ascii="Times New Roman" w:hAnsi="Times New Roman" w:cs="Times New Roman"/>
          <w:sz w:val="20"/>
          <w:szCs w:val="20"/>
          <w:lang w:val="en-US"/>
        </w:rPr>
        <w:t>. Examples of the four types of trials of the emotional valence IRAP. The arrows and text in brackets were not presented to participants in the actual IRAP.</w:t>
      </w:r>
    </w:p>
    <w:p w14:paraId="4D36D150" w14:textId="77777777" w:rsidR="006164C0" w:rsidRDefault="006164C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5175F6D" w14:textId="6D128E6D" w:rsidR="009272D2" w:rsidRPr="006164C0" w:rsidRDefault="00392CF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5310D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IRAP 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response latency scores were transformed into </w:t>
      </w:r>
      <w:r w:rsidRPr="0071311B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-scores, which reflect standardized differences in response latencies between consistent and inconsistent blocks of trials (i.e., IRAP effects). </w:t>
      </w:r>
      <w:r w:rsidR="00D27F8E" w:rsidRPr="0071311B">
        <w:rPr>
          <w:rFonts w:ascii="Times New Roman" w:hAnsi="Times New Roman" w:cs="Times New Roman"/>
          <w:sz w:val="24"/>
          <w:szCs w:val="24"/>
          <w:lang w:val="en-GB"/>
        </w:rPr>
        <w:t>The IRAP effects are assumed to provide information about participants’ previously established verbal relations and, as such, to reflect participants’ implicit attitudes and cognitions.</w:t>
      </w:r>
      <w:r w:rsidR="009A6E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36BE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With regard to the emotional valence IRAP, we tested if the </w:t>
      </w:r>
      <w:r w:rsidR="000B36BE" w:rsidRPr="0071311B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="000B36BE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-scores for the </w:t>
      </w:r>
      <w:r w:rsidR="000B36BE" w:rsidRPr="0071311B">
        <w:rPr>
          <w:rFonts w:ascii="Times New Roman" w:hAnsi="Times New Roman" w:cs="Times New Roman"/>
          <w:i/>
          <w:sz w:val="24"/>
          <w:szCs w:val="24"/>
          <w:lang w:val="en-GB"/>
        </w:rPr>
        <w:t>hearing voices</w:t>
      </w:r>
      <w:r w:rsidR="000B36BE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trial-type differed between the groups by means of a Mann-Whitney </w:t>
      </w:r>
      <w:r w:rsidR="000B36BE" w:rsidRPr="0071311B"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 w:rsidR="000B36BE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-test. </w:t>
      </w:r>
      <w:r w:rsidR="000347DF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The group effect and </w:t>
      </w:r>
      <w:r w:rsidR="006308AB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(group x trial-type) </w:t>
      </w:r>
      <w:r w:rsidR="000347DF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interaction effect </w:t>
      </w:r>
      <w:r w:rsidR="00540746" w:rsidRPr="0071311B">
        <w:rPr>
          <w:rFonts w:ascii="Times New Roman" w:hAnsi="Times New Roman" w:cs="Times New Roman"/>
          <w:sz w:val="24"/>
          <w:szCs w:val="24"/>
          <w:lang w:val="en-GB"/>
        </w:rPr>
        <w:t>of t</w:t>
      </w:r>
      <w:r w:rsidR="000B36BE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he controllability IRAP </w:t>
      </w:r>
      <w:r w:rsidR="00540746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were also tested using Mann-Whitney </w:t>
      </w:r>
      <w:r w:rsidR="00540746" w:rsidRPr="0071311B"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 w:rsidR="00540746" w:rsidRPr="0071311B">
        <w:rPr>
          <w:rFonts w:ascii="Times New Roman" w:hAnsi="Times New Roman" w:cs="Times New Roman"/>
          <w:sz w:val="24"/>
          <w:szCs w:val="24"/>
          <w:lang w:val="en-GB"/>
        </w:rPr>
        <w:t>-tests.</w:t>
      </w:r>
      <w:r w:rsidR="00FB3A8C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Finally, </w:t>
      </w:r>
      <w:r w:rsidR="0001517A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one-sample Wilcoxon signed-rank tests were used to analyse if the IRAP effects for each group were statistically significant. </w:t>
      </w:r>
    </w:p>
    <w:p w14:paraId="78DF8903" w14:textId="77777777" w:rsidR="0062000E" w:rsidRPr="0071311B" w:rsidRDefault="0062000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81CAFAD" w14:textId="77777777" w:rsidR="00CC3C10" w:rsidRDefault="00CC3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4CB4D640" w14:textId="796B655E" w:rsidR="009272D2" w:rsidRPr="0071311B" w:rsidRDefault="009272D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Results</w:t>
      </w:r>
    </w:p>
    <w:p w14:paraId="4EA82284" w14:textId="23E53F33" w:rsidR="0054070B" w:rsidRPr="0071311B" w:rsidRDefault="00180953" w:rsidP="001C628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i/>
          <w:sz w:val="24"/>
          <w:szCs w:val="24"/>
          <w:lang w:val="en-GB"/>
        </w:rPr>
        <w:t>Emotional valence IRAP</w:t>
      </w:r>
    </w:p>
    <w:p w14:paraId="4026BCC3" w14:textId="353EFB03" w:rsidR="0062000E" w:rsidRDefault="0062000E" w:rsidP="0062000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The mean </w:t>
      </w:r>
      <w:r w:rsidRPr="0071311B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-scores for the </w:t>
      </w:r>
      <w:r w:rsidRPr="0071311B">
        <w:rPr>
          <w:rFonts w:ascii="Times New Roman" w:hAnsi="Times New Roman" w:cs="Times New Roman"/>
          <w:i/>
          <w:sz w:val="24"/>
          <w:szCs w:val="24"/>
          <w:lang w:val="en-GB"/>
        </w:rPr>
        <w:t>hearing voices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trial-type</w:t>
      </w:r>
      <w:r w:rsidR="00AE5CC5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(see Figure 2) did not differ significantly between 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E5CC5" w:rsidRPr="0071311B">
        <w:rPr>
          <w:rFonts w:ascii="Times New Roman" w:hAnsi="Times New Roman" w:cs="Times New Roman"/>
          <w:sz w:val="24"/>
          <w:szCs w:val="24"/>
          <w:lang w:val="en-GB"/>
        </w:rPr>
        <w:t>groups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070B" w:rsidRPr="0071311B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54070B" w:rsidRPr="0071311B"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 w:rsidR="0054070B" w:rsidRPr="0071311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</w:t>
      </w:r>
      <w:proofErr w:type="gramEnd"/>
      <w:r w:rsidR="0054070B" w:rsidRPr="0071311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13)</w:t>
      </w:r>
      <w:r w:rsidR="0054070B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= 19.00, </w:t>
      </w:r>
      <w:r w:rsidR="0054070B" w:rsidRPr="0071311B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54070B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= .336, effect size </w:t>
      </w:r>
      <w:r w:rsidR="0054070B" w:rsidRPr="0071311B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="0054070B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= .289).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Furthermore, the mean</w:t>
      </w:r>
      <w:r w:rsidRPr="0071311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>-scores did not deviate significantly from zero for both the psychotic patients (</w:t>
      </w:r>
      <w:r w:rsidRPr="0071311B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= .735) and the non-clinical voice hearers (</w:t>
      </w:r>
      <w:r w:rsidRPr="0071311B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= .401). </w:t>
      </w:r>
    </w:p>
    <w:p w14:paraId="02E3A433" w14:textId="77777777" w:rsidR="001C6280" w:rsidRPr="0071311B" w:rsidRDefault="001C6280" w:rsidP="0062000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4AA8C0F" w14:textId="3DCBE45B" w:rsidR="009A6E51" w:rsidRPr="0071311B" w:rsidRDefault="009A6E51" w:rsidP="0054070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val="en-US" w:eastAsia="nl-NL"/>
        </w:rPr>
        <w:drawing>
          <wp:inline distT="0" distB="0" distL="0" distR="0" wp14:anchorId="520446C8" wp14:editId="091C4AB0">
            <wp:extent cx="5048250" cy="3048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1" r="14097" b="5655"/>
                    <a:stretch/>
                  </pic:blipFill>
                  <pic:spPr bwMode="auto">
                    <a:xfrm>
                      <a:off x="0" y="0"/>
                      <a:ext cx="5048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12D09" w14:textId="03558BE0" w:rsidR="0054070B" w:rsidRPr="0071311B" w:rsidRDefault="0054070B" w:rsidP="0054070B">
      <w:pPr>
        <w:rPr>
          <w:rFonts w:ascii="Times New Roman" w:hAnsi="Times New Roman" w:cs="Times New Roman"/>
          <w:lang w:val="en-GB"/>
        </w:rPr>
      </w:pPr>
      <w:r w:rsidRPr="0071311B">
        <w:rPr>
          <w:rFonts w:ascii="Times New Roman" w:hAnsi="Times New Roman" w:cs="Times New Roman"/>
          <w:i/>
          <w:sz w:val="20"/>
          <w:szCs w:val="20"/>
          <w:lang w:val="en-GB"/>
        </w:rPr>
        <w:t>Figure 2</w:t>
      </w:r>
      <w:r w:rsidRPr="0071311B">
        <w:rPr>
          <w:rFonts w:ascii="Times New Roman" w:hAnsi="Times New Roman" w:cs="Times New Roman"/>
          <w:sz w:val="20"/>
          <w:szCs w:val="20"/>
          <w:lang w:val="en-GB"/>
        </w:rPr>
        <w:t xml:space="preserve">. Mean </w:t>
      </w:r>
      <w:r w:rsidRPr="0071311B">
        <w:rPr>
          <w:rFonts w:ascii="Times New Roman" w:hAnsi="Times New Roman" w:cs="Times New Roman"/>
          <w:i/>
          <w:sz w:val="20"/>
          <w:szCs w:val="20"/>
          <w:lang w:val="en-GB"/>
        </w:rPr>
        <w:t>D-</w:t>
      </w:r>
      <w:r w:rsidRPr="0071311B">
        <w:rPr>
          <w:rFonts w:ascii="Times New Roman" w:hAnsi="Times New Roman" w:cs="Times New Roman"/>
          <w:sz w:val="20"/>
          <w:szCs w:val="20"/>
          <w:lang w:val="en-GB"/>
        </w:rPr>
        <w:t xml:space="preserve">scores, with standard deviations, for the </w:t>
      </w:r>
      <w:r w:rsidRPr="0071311B">
        <w:rPr>
          <w:rFonts w:ascii="Times New Roman" w:hAnsi="Times New Roman" w:cs="Times New Roman"/>
          <w:i/>
          <w:sz w:val="20"/>
          <w:szCs w:val="20"/>
          <w:lang w:val="en-GB"/>
        </w:rPr>
        <w:t>hearing voices</w:t>
      </w:r>
      <w:r w:rsidRPr="0071311B">
        <w:rPr>
          <w:rFonts w:ascii="Times New Roman" w:hAnsi="Times New Roman" w:cs="Times New Roman"/>
          <w:sz w:val="20"/>
          <w:szCs w:val="20"/>
          <w:lang w:val="en-GB"/>
        </w:rPr>
        <w:t xml:space="preserve"> trial-type of the emotional valence IRAP for the psychotic patients and non-clinical voice hearers. A positive </w:t>
      </w:r>
      <w:r w:rsidRPr="0071311B">
        <w:rPr>
          <w:rFonts w:ascii="Times New Roman" w:hAnsi="Times New Roman" w:cs="Times New Roman"/>
          <w:i/>
          <w:sz w:val="20"/>
          <w:szCs w:val="20"/>
          <w:lang w:val="en-GB"/>
        </w:rPr>
        <w:t>D-</w:t>
      </w:r>
      <w:r w:rsidRPr="0071311B">
        <w:rPr>
          <w:rFonts w:ascii="Times New Roman" w:hAnsi="Times New Roman" w:cs="Times New Roman"/>
          <w:sz w:val="20"/>
          <w:szCs w:val="20"/>
          <w:lang w:val="en-GB"/>
        </w:rPr>
        <w:t xml:space="preserve">score reflects a positive attitude and a negative </w:t>
      </w:r>
      <w:r w:rsidRPr="0071311B">
        <w:rPr>
          <w:rFonts w:ascii="Times New Roman" w:hAnsi="Times New Roman" w:cs="Times New Roman"/>
          <w:i/>
          <w:sz w:val="20"/>
          <w:szCs w:val="20"/>
          <w:lang w:val="en-GB"/>
        </w:rPr>
        <w:t>D-</w:t>
      </w:r>
      <w:r w:rsidRPr="0071311B">
        <w:rPr>
          <w:rFonts w:ascii="Times New Roman" w:hAnsi="Times New Roman" w:cs="Times New Roman"/>
          <w:sz w:val="20"/>
          <w:szCs w:val="20"/>
          <w:lang w:val="en-GB"/>
        </w:rPr>
        <w:t xml:space="preserve">score reflects a negative attitude toward AVHs. </w:t>
      </w:r>
      <w:r w:rsidRPr="0071311B">
        <w:rPr>
          <w:rFonts w:ascii="Times New Roman" w:hAnsi="Times New Roman" w:cs="Times New Roman"/>
          <w:sz w:val="20"/>
          <w:szCs w:val="20"/>
          <w:lang w:val="en-GB"/>
        </w:rPr>
        <w:br/>
      </w:r>
    </w:p>
    <w:p w14:paraId="2CB64D96" w14:textId="7395DCE7" w:rsidR="00180953" w:rsidRPr="0071311B" w:rsidRDefault="00180953" w:rsidP="003E233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i/>
          <w:sz w:val="24"/>
          <w:szCs w:val="24"/>
          <w:lang w:val="en-GB"/>
        </w:rPr>
        <w:t>Controllability IRAP</w:t>
      </w:r>
    </w:p>
    <w:p w14:paraId="13D2588D" w14:textId="7F03A817" w:rsidR="006308AB" w:rsidRPr="0071311B" w:rsidRDefault="006308AB" w:rsidP="006308A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sz w:val="24"/>
          <w:szCs w:val="24"/>
          <w:lang w:val="en-GB"/>
        </w:rPr>
        <w:t>For both groups, t</w:t>
      </w:r>
      <w:r w:rsidR="007D76E7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he mean </w:t>
      </w:r>
      <w:r w:rsidR="007D76E7" w:rsidRPr="0071311B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="007D76E7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-scores for the </w:t>
      </w:r>
      <w:r w:rsidR="007D76E7" w:rsidRPr="0071311B">
        <w:rPr>
          <w:rFonts w:ascii="Times New Roman" w:hAnsi="Times New Roman" w:cs="Times New Roman"/>
          <w:i/>
          <w:sz w:val="24"/>
          <w:szCs w:val="24"/>
          <w:lang w:val="en-GB"/>
        </w:rPr>
        <w:t>pleasant voices</w:t>
      </w:r>
      <w:r w:rsidR="007D76E7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trial-type and </w:t>
      </w:r>
      <w:r w:rsidR="007D76E7" w:rsidRPr="0071311B">
        <w:rPr>
          <w:rFonts w:ascii="Times New Roman" w:hAnsi="Times New Roman" w:cs="Times New Roman"/>
          <w:i/>
          <w:sz w:val="24"/>
          <w:szCs w:val="24"/>
          <w:lang w:val="en-GB"/>
        </w:rPr>
        <w:t>annoying voices</w:t>
      </w:r>
      <w:r w:rsidR="007D76E7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trial-type are presented in Figure 3.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76E7" w:rsidRPr="0071311B">
        <w:rPr>
          <w:rFonts w:ascii="Times New Roman" w:hAnsi="Times New Roman" w:cs="Times New Roman"/>
          <w:sz w:val="24"/>
          <w:szCs w:val="24"/>
          <w:lang w:val="en-GB"/>
        </w:rPr>
        <w:t>A marginally significant group effect and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(group x trial-type)</w:t>
      </w:r>
      <w:r w:rsidR="007D76E7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interaction effect was found (both </w:t>
      </w:r>
      <w:proofErr w:type="gramStart"/>
      <w:r w:rsidR="007D76E7" w:rsidRPr="0071311B"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 w:rsidR="007D76E7" w:rsidRPr="0071311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</w:t>
      </w:r>
      <w:proofErr w:type="gramEnd"/>
      <w:r w:rsidR="007D76E7" w:rsidRPr="0071311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13)</w:t>
      </w:r>
      <w:r w:rsidR="007D76E7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= 12.00, </w:t>
      </w:r>
      <w:r w:rsidR="007D76E7" w:rsidRPr="0071311B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7D76E7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= .072</w:t>
      </w:r>
      <w:bookmarkStart w:id="0" w:name="_GoBack"/>
      <w:bookmarkEnd w:id="0"/>
      <w:r w:rsidR="007D76E7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, effect size </w:t>
      </w:r>
      <w:r w:rsidR="007D76E7" w:rsidRPr="0071311B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="007D76E7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= .478)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. When analysing the </w:t>
      </w:r>
      <w:r w:rsidRPr="0071311B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-scores for each trial-type separately, a marginally significant difference between the groups was found for the </w:t>
      </w:r>
      <w:r w:rsidRPr="0071311B">
        <w:rPr>
          <w:rFonts w:ascii="Times New Roman" w:hAnsi="Times New Roman" w:cs="Times New Roman"/>
          <w:i/>
          <w:sz w:val="24"/>
          <w:szCs w:val="24"/>
          <w:lang w:val="en-GB"/>
        </w:rPr>
        <w:t>pleasant voices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trial-type (</w:t>
      </w:r>
      <w:proofErr w:type="gramStart"/>
      <w:r w:rsidRPr="0071311B"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 w:rsidRPr="0071311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(</w:t>
      </w:r>
      <w:proofErr w:type="gramEnd"/>
      <w:r w:rsidRPr="0071311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13)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= 11.00, </w:t>
      </w:r>
      <w:r w:rsidRPr="0071311B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= .054, effect size </w:t>
      </w:r>
      <w:r w:rsidRPr="0071311B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= .508). </w:t>
      </w:r>
      <w:r w:rsidR="0094294F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One significant deviation from zero was found: the mean </w:t>
      </w:r>
      <w:r w:rsidR="0094294F" w:rsidRPr="0071311B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="0094294F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-score for 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the non-clinical voice hearers for the </w:t>
      </w:r>
      <w:r w:rsidRPr="0071311B">
        <w:rPr>
          <w:rFonts w:ascii="Times New Roman" w:hAnsi="Times New Roman" w:cs="Times New Roman"/>
          <w:i/>
          <w:sz w:val="24"/>
          <w:szCs w:val="24"/>
          <w:lang w:val="en-GB"/>
        </w:rPr>
        <w:t>pleasant voices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trial-type (</w:t>
      </w:r>
      <w:r w:rsidRPr="0071311B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= .036)</w:t>
      </w:r>
      <w:r w:rsidR="00A63DF7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78679EF" w14:textId="1D007987" w:rsidR="009A6E51" w:rsidRPr="0071311B" w:rsidRDefault="009A6E51" w:rsidP="0054070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val="en-US" w:eastAsia="nl-NL"/>
        </w:rPr>
        <w:lastRenderedPageBreak/>
        <w:drawing>
          <wp:inline distT="0" distB="0" distL="0" distR="0" wp14:anchorId="3642F042" wp14:editId="35ACB13B">
            <wp:extent cx="5756910" cy="3032909"/>
            <wp:effectExtent l="0" t="0" r="889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r="3074" b="5611"/>
                    <a:stretch/>
                  </pic:blipFill>
                  <pic:spPr bwMode="auto">
                    <a:xfrm>
                      <a:off x="0" y="0"/>
                      <a:ext cx="5756910" cy="303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7C0A8" w14:textId="4886AEE5" w:rsidR="005971B0" w:rsidRPr="0071311B" w:rsidRDefault="00AE5CC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i/>
          <w:sz w:val="20"/>
          <w:szCs w:val="20"/>
          <w:lang w:val="en-GB"/>
        </w:rPr>
        <w:t>Figure 3</w:t>
      </w:r>
      <w:r w:rsidRPr="0071311B">
        <w:rPr>
          <w:rFonts w:ascii="Times New Roman" w:hAnsi="Times New Roman" w:cs="Times New Roman"/>
          <w:sz w:val="20"/>
          <w:szCs w:val="20"/>
          <w:lang w:val="en-GB"/>
        </w:rPr>
        <w:t xml:space="preserve">. Mean </w:t>
      </w:r>
      <w:r w:rsidRPr="0071311B">
        <w:rPr>
          <w:rFonts w:ascii="Times New Roman" w:hAnsi="Times New Roman" w:cs="Times New Roman"/>
          <w:i/>
          <w:sz w:val="20"/>
          <w:szCs w:val="20"/>
          <w:lang w:val="en-GB"/>
        </w:rPr>
        <w:t>D-</w:t>
      </w:r>
      <w:r w:rsidRPr="0071311B">
        <w:rPr>
          <w:rFonts w:ascii="Times New Roman" w:hAnsi="Times New Roman" w:cs="Times New Roman"/>
          <w:sz w:val="20"/>
          <w:szCs w:val="20"/>
          <w:lang w:val="en-GB"/>
        </w:rPr>
        <w:t xml:space="preserve">scores, with standard deviations, for the </w:t>
      </w:r>
      <w:r w:rsidRPr="0071311B">
        <w:rPr>
          <w:rFonts w:ascii="Times New Roman" w:hAnsi="Times New Roman" w:cs="Times New Roman"/>
          <w:i/>
          <w:sz w:val="20"/>
          <w:szCs w:val="20"/>
          <w:lang w:val="en-GB"/>
        </w:rPr>
        <w:t>pleasant voices</w:t>
      </w:r>
      <w:r w:rsidRPr="0071311B">
        <w:rPr>
          <w:rFonts w:ascii="Times New Roman" w:hAnsi="Times New Roman" w:cs="Times New Roman"/>
          <w:sz w:val="20"/>
          <w:szCs w:val="20"/>
          <w:lang w:val="en-GB"/>
        </w:rPr>
        <w:t xml:space="preserve"> trial-type and </w:t>
      </w:r>
      <w:r w:rsidRPr="0071311B">
        <w:rPr>
          <w:rFonts w:ascii="Times New Roman" w:hAnsi="Times New Roman" w:cs="Times New Roman"/>
          <w:i/>
          <w:sz w:val="20"/>
          <w:szCs w:val="20"/>
          <w:lang w:val="en-GB"/>
        </w:rPr>
        <w:t>annoying voices</w:t>
      </w:r>
      <w:r w:rsidRPr="0071311B">
        <w:rPr>
          <w:rFonts w:ascii="Times New Roman" w:hAnsi="Times New Roman" w:cs="Times New Roman"/>
          <w:sz w:val="20"/>
          <w:szCs w:val="20"/>
          <w:lang w:val="en-GB"/>
        </w:rPr>
        <w:t xml:space="preserve"> trial-type of the controllability IRAP for the psychotic patients and non-clinical voice hearers. A positive </w:t>
      </w:r>
      <w:r w:rsidRPr="0071311B">
        <w:rPr>
          <w:rFonts w:ascii="Times New Roman" w:hAnsi="Times New Roman" w:cs="Times New Roman"/>
          <w:i/>
          <w:sz w:val="20"/>
          <w:szCs w:val="20"/>
          <w:lang w:val="en-GB"/>
        </w:rPr>
        <w:t>D-</w:t>
      </w:r>
      <w:r w:rsidRPr="0071311B">
        <w:rPr>
          <w:rFonts w:ascii="Times New Roman" w:hAnsi="Times New Roman" w:cs="Times New Roman"/>
          <w:sz w:val="20"/>
          <w:szCs w:val="20"/>
          <w:lang w:val="en-GB"/>
        </w:rPr>
        <w:t xml:space="preserve">score reflects an accepting attitude and a negative </w:t>
      </w:r>
      <w:r w:rsidRPr="0071311B">
        <w:rPr>
          <w:rFonts w:ascii="Times New Roman" w:hAnsi="Times New Roman" w:cs="Times New Roman"/>
          <w:i/>
          <w:sz w:val="20"/>
          <w:szCs w:val="20"/>
          <w:lang w:val="en-GB"/>
        </w:rPr>
        <w:t>D-</w:t>
      </w:r>
      <w:r w:rsidRPr="0071311B">
        <w:rPr>
          <w:rFonts w:ascii="Times New Roman" w:hAnsi="Times New Roman" w:cs="Times New Roman"/>
          <w:sz w:val="20"/>
          <w:szCs w:val="20"/>
          <w:lang w:val="en-GB"/>
        </w:rPr>
        <w:t xml:space="preserve">score reflects a controlling attitude toward AVHs. </w:t>
      </w:r>
    </w:p>
    <w:p w14:paraId="71F05411" w14:textId="77777777" w:rsidR="005971B0" w:rsidRPr="0071311B" w:rsidRDefault="005971B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07B0E8D" w14:textId="77777777" w:rsidR="009272D2" w:rsidRPr="0071311B" w:rsidRDefault="009272D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b/>
          <w:sz w:val="24"/>
          <w:szCs w:val="24"/>
          <w:lang w:val="en-GB"/>
        </w:rPr>
        <w:t>In conclusion</w:t>
      </w:r>
    </w:p>
    <w:p w14:paraId="6420313F" w14:textId="15BAE616" w:rsidR="00096266" w:rsidRPr="0071311B" w:rsidRDefault="00096266" w:rsidP="00003B4A">
      <w:pPr>
        <w:pStyle w:val="Lijstaline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Psychotic patients and non-clinical voice hearers </w:t>
      </w:r>
      <w:r w:rsidR="00B3109A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tend to 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>produce a different IRAP effect regarding controllability of AVHs. These findings provide preliminary indications for the utility of the IRAP to point out differences in implicit attitudes between the groups.</w:t>
      </w:r>
    </w:p>
    <w:p w14:paraId="441C49F1" w14:textId="77777777" w:rsidR="001672C8" w:rsidRPr="0071311B" w:rsidRDefault="001672C8" w:rsidP="001672C8">
      <w:pPr>
        <w:pStyle w:val="Lijstaline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sz w:val="24"/>
          <w:szCs w:val="24"/>
          <w:lang w:val="en-GB"/>
        </w:rPr>
        <w:t>Psychotic patients and non-clinical voice hearers appear to relate stimuli to their voices in a similar (neutral) way and to have a comparable history of relational responding with respect to emotional valence.</w:t>
      </w:r>
    </w:p>
    <w:p w14:paraId="63741C38" w14:textId="52511302" w:rsidR="003058E3" w:rsidRPr="0071311B" w:rsidRDefault="003058E3" w:rsidP="00003B4A">
      <w:pPr>
        <w:pStyle w:val="Lijstalinea"/>
        <w:numPr>
          <w:ilvl w:val="0"/>
          <w:numId w:val="1"/>
        </w:numPr>
        <w:ind w:left="426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The groups seem to differ slightly in how they relate stimuli about acceptance and control to their pleasant voices, with a trend for acceptance (as opposed to control) for non-clinical voice hearers. </w:t>
      </w:r>
    </w:p>
    <w:p w14:paraId="1C1A8513" w14:textId="02B4FAE7" w:rsidR="00AB46E2" w:rsidRPr="0071311B" w:rsidRDefault="00AB46E2" w:rsidP="00003B4A">
      <w:pPr>
        <w:pStyle w:val="Lijstaline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sz w:val="24"/>
          <w:szCs w:val="24"/>
          <w:lang w:val="en-GB"/>
        </w:rPr>
        <w:t>“Expl</w:t>
      </w:r>
      <w:r w:rsidR="00683558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icit” 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>and “implicit” methods seem to yield different results regarding attitudes toward AVHs.</w:t>
      </w:r>
      <w:r w:rsidR="005971B0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This might be due to the presence or absence of contextual factors.</w:t>
      </w:r>
      <w:r w:rsidR="00683558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In terms of RFT, the IRAP captures an</w:t>
      </w:r>
      <w:r w:rsidR="00B3109A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immediate relational response while self-reports involve further, elaborate responding</w:t>
      </w:r>
      <w:r w:rsidR="005971B0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that is more susceptible to contextual factors.</w:t>
      </w:r>
    </w:p>
    <w:p w14:paraId="7A9288EA" w14:textId="77777777" w:rsidR="00096266" w:rsidRPr="0071311B" w:rsidRDefault="0009626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2D8AEF5" w14:textId="77777777" w:rsidR="00CC3C10" w:rsidRDefault="00CC3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10821EDD" w14:textId="6F8C424E" w:rsidR="005971B0" w:rsidRPr="0071311B" w:rsidRDefault="005971B0" w:rsidP="005971B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References</w:t>
      </w:r>
    </w:p>
    <w:p w14:paraId="5B665269" w14:textId="40EF84DA" w:rsidR="00DB7599" w:rsidRPr="0071311B" w:rsidRDefault="00DB7599" w:rsidP="007D3626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Barnes-Holmes, D., </w:t>
      </w:r>
      <w:r w:rsidR="007D3626"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Barnes-Holmes, Y., Hayden, et al. 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(2006). Do you really know what you believe? Developing the Implicit Relational Assessment Procedure (IRAP) as a direct measure of implicit beliefs. </w:t>
      </w:r>
      <w:r w:rsidRPr="0071311B">
        <w:rPr>
          <w:rFonts w:ascii="Times New Roman" w:hAnsi="Times New Roman" w:cs="Times New Roman"/>
          <w:i/>
          <w:iCs/>
          <w:sz w:val="24"/>
          <w:szCs w:val="24"/>
          <w:lang w:val="en-GB"/>
        </w:rPr>
        <w:t>Irish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1311B">
        <w:rPr>
          <w:rFonts w:ascii="Times New Roman" w:hAnsi="Times New Roman" w:cs="Times New Roman"/>
          <w:i/>
          <w:iCs/>
          <w:sz w:val="24"/>
          <w:szCs w:val="24"/>
          <w:lang w:val="en-GB"/>
        </w:rPr>
        <w:t>Psychologist, 32</w:t>
      </w:r>
      <w:r w:rsidRPr="0071311B">
        <w:rPr>
          <w:rFonts w:ascii="Times New Roman" w:hAnsi="Times New Roman" w:cs="Times New Roman"/>
          <w:iCs/>
          <w:sz w:val="24"/>
          <w:szCs w:val="24"/>
          <w:lang w:val="en-GB"/>
        </w:rPr>
        <w:t>(7)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>, 169-177.</w:t>
      </w:r>
    </w:p>
    <w:p w14:paraId="1FEC7BE9" w14:textId="35329D49" w:rsidR="00955E9D" w:rsidRPr="0071311B" w:rsidRDefault="00955E9D" w:rsidP="007D3626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71311B">
        <w:rPr>
          <w:rFonts w:ascii="Times New Roman" w:hAnsi="Times New Roman" w:cs="Times New Roman"/>
          <w:sz w:val="24"/>
          <w:szCs w:val="24"/>
          <w:lang w:val="en-GB"/>
        </w:rPr>
        <w:t xml:space="preserve">Hayes, S. C., Barnes-Holmes, D., &amp; Roche, B. (2001). </w:t>
      </w:r>
      <w:r w:rsidRPr="0071311B">
        <w:rPr>
          <w:rFonts w:ascii="Times New Roman" w:hAnsi="Times New Roman" w:cs="Times New Roman"/>
          <w:i/>
          <w:iCs/>
          <w:sz w:val="24"/>
          <w:szCs w:val="24"/>
          <w:lang w:val="en-GB"/>
        </w:rPr>
        <w:t>Relational Frame Theory: A post-Skinnerian account of human language and cognition</w:t>
      </w:r>
      <w:r w:rsidRPr="0071311B">
        <w:rPr>
          <w:rFonts w:ascii="Times New Roman" w:hAnsi="Times New Roman" w:cs="Times New Roman"/>
          <w:sz w:val="24"/>
          <w:szCs w:val="24"/>
          <w:lang w:val="en-GB"/>
        </w:rPr>
        <w:t>. New York: Plenum.</w:t>
      </w:r>
    </w:p>
    <w:p w14:paraId="77F8B286" w14:textId="08F4DEA7" w:rsidR="00955E9D" w:rsidRPr="0071311B" w:rsidRDefault="00955E9D" w:rsidP="007D3626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266741">
        <w:rPr>
          <w:rFonts w:ascii="Times New Roman" w:hAnsi="Times New Roman" w:cs="Times New Roman"/>
          <w:sz w:val="24"/>
          <w:szCs w:val="24"/>
          <w:shd w:val="clear" w:color="auto" w:fill="FFFFFF"/>
        </w:rPr>
        <w:t>Honig, A., Romme, M. A., Ensink, B. J.,</w:t>
      </w:r>
      <w:r w:rsidR="007D3626" w:rsidRPr="00266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</w:t>
      </w:r>
      <w:r w:rsidRPr="00266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131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(1998). Auditory hallucinations: A comparison between patients and </w:t>
      </w:r>
      <w:proofErr w:type="spellStart"/>
      <w:r w:rsidRPr="007131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nonpatients</w:t>
      </w:r>
      <w:proofErr w:type="spellEnd"/>
      <w:r w:rsidRPr="007131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7131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 Journal of Nervous and Mental Disease</w:t>
      </w:r>
      <w:r w:rsidRPr="007131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Pr="007131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Pr="007131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186</w:t>
      </w:r>
      <w:r w:rsidRPr="007131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(10), 646-651.</w:t>
      </w:r>
    </w:p>
    <w:p w14:paraId="74D13C05" w14:textId="030CC2CF" w:rsidR="00721984" w:rsidRPr="0071311B" w:rsidRDefault="00721984" w:rsidP="007D3626">
      <w:pPr>
        <w:ind w:left="708" w:hanging="708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7131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Sommer</w:t>
      </w:r>
      <w:proofErr w:type="spellEnd"/>
      <w:r w:rsidRPr="007131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I. E., </w:t>
      </w:r>
      <w:proofErr w:type="spellStart"/>
      <w:r w:rsidRPr="007131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Daalman</w:t>
      </w:r>
      <w:proofErr w:type="spellEnd"/>
      <w:r w:rsidRPr="007131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K., </w:t>
      </w:r>
      <w:proofErr w:type="spellStart"/>
      <w:r w:rsidRPr="007131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Rietkerk</w:t>
      </w:r>
      <w:proofErr w:type="spellEnd"/>
      <w:r w:rsidRPr="007131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 w:rsidR="007D3626" w:rsidRPr="007131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et al</w:t>
      </w:r>
      <w:r w:rsidRPr="007131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(2010). Healthy individuals with auditory verbal hallucinations; who are they? Psychiatric assessments of a selected sample of 103 subjects.</w:t>
      </w:r>
      <w:r w:rsidRPr="007131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Pr="007131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Schizophrenia Bulletin</w:t>
      </w:r>
      <w:r w:rsidRPr="007131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Pr="007131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Pr="007131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36</w:t>
      </w:r>
      <w:r w:rsidRPr="0071311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(3), 633-641.</w:t>
      </w:r>
    </w:p>
    <w:p w14:paraId="7CD0E43F" w14:textId="77777777" w:rsidR="00721984" w:rsidRPr="002337D5" w:rsidRDefault="00721984" w:rsidP="00DB7599">
      <w:pPr>
        <w:autoSpaceDE w:val="0"/>
        <w:autoSpaceDN w:val="0"/>
        <w:adjustRightInd w:val="0"/>
        <w:spacing w:line="360" w:lineRule="auto"/>
        <w:ind w:left="709" w:hanging="709"/>
        <w:rPr>
          <w:b/>
          <w:lang w:val="en-GB"/>
        </w:rPr>
      </w:pPr>
    </w:p>
    <w:p w14:paraId="3EABD857" w14:textId="77777777" w:rsidR="002337D5" w:rsidRPr="002337D5" w:rsidRDefault="002337D5" w:rsidP="002337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337D5">
        <w:rPr>
          <w:rFonts w:ascii="Times New Roman" w:hAnsi="Times New Roman" w:cs="Times New Roman"/>
          <w:b/>
          <w:sz w:val="24"/>
          <w:szCs w:val="24"/>
          <w:lang w:val="en-GB"/>
        </w:rPr>
        <w:t>Correspondence</w:t>
      </w:r>
    </w:p>
    <w:p w14:paraId="61974C9B" w14:textId="77777777" w:rsidR="002337D5" w:rsidRPr="002337D5" w:rsidRDefault="002337D5" w:rsidP="002337D5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337D5">
        <w:rPr>
          <w:rFonts w:ascii="Times New Roman" w:hAnsi="Times New Roman" w:cs="Times New Roman"/>
          <w:sz w:val="24"/>
          <w:szCs w:val="24"/>
          <w:lang w:val="en-GB"/>
        </w:rPr>
        <w:t>Mirte</w:t>
      </w:r>
      <w:proofErr w:type="spellEnd"/>
      <w:r w:rsidRPr="002337D5">
        <w:rPr>
          <w:rFonts w:ascii="Times New Roman" w:hAnsi="Times New Roman" w:cs="Times New Roman"/>
          <w:sz w:val="24"/>
          <w:szCs w:val="24"/>
          <w:lang w:val="en-GB"/>
        </w:rPr>
        <w:t xml:space="preserve"> Mellon</w:t>
      </w:r>
    </w:p>
    <w:p w14:paraId="0462CFB2" w14:textId="77777777" w:rsidR="002337D5" w:rsidRPr="002337D5" w:rsidRDefault="002337D5" w:rsidP="002337D5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 w:rsidRPr="002337D5">
        <w:rPr>
          <w:rFonts w:ascii="Times New Roman" w:hAnsi="Times New Roman" w:cs="Times New Roman"/>
          <w:sz w:val="24"/>
          <w:szCs w:val="24"/>
          <w:lang w:val="en-GB"/>
        </w:rPr>
        <w:t>Vincent van Gogh Institute for Psychiatry</w:t>
      </w:r>
    </w:p>
    <w:p w14:paraId="5DC69D07" w14:textId="77777777" w:rsidR="002337D5" w:rsidRPr="002337D5" w:rsidRDefault="002337D5" w:rsidP="002337D5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 w:rsidRPr="002337D5">
        <w:rPr>
          <w:rFonts w:ascii="Times New Roman" w:hAnsi="Times New Roman" w:cs="Times New Roman"/>
          <w:sz w:val="24"/>
          <w:szCs w:val="24"/>
          <w:lang w:val="en-GB"/>
        </w:rPr>
        <w:t>Centre of Excellence for Neuropsychiatry</w:t>
      </w:r>
    </w:p>
    <w:p w14:paraId="27830CAE" w14:textId="77777777" w:rsidR="002337D5" w:rsidRPr="002337D5" w:rsidRDefault="002337D5" w:rsidP="002337D5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337D5">
        <w:rPr>
          <w:rFonts w:ascii="Times New Roman" w:hAnsi="Times New Roman" w:cs="Times New Roman"/>
          <w:sz w:val="24"/>
          <w:szCs w:val="24"/>
          <w:lang w:val="en-GB"/>
        </w:rPr>
        <w:t>Stationsweg</w:t>
      </w:r>
      <w:proofErr w:type="spellEnd"/>
      <w:r w:rsidRPr="002337D5">
        <w:rPr>
          <w:rFonts w:ascii="Times New Roman" w:hAnsi="Times New Roman" w:cs="Times New Roman"/>
          <w:sz w:val="24"/>
          <w:szCs w:val="24"/>
          <w:lang w:val="en-GB"/>
        </w:rPr>
        <w:t xml:space="preserve"> 46</w:t>
      </w:r>
    </w:p>
    <w:p w14:paraId="698A41B4" w14:textId="77777777" w:rsidR="002337D5" w:rsidRPr="002337D5" w:rsidRDefault="002337D5" w:rsidP="002337D5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 w:rsidRPr="002337D5">
        <w:rPr>
          <w:rFonts w:ascii="Times New Roman" w:hAnsi="Times New Roman" w:cs="Times New Roman"/>
          <w:sz w:val="24"/>
          <w:szCs w:val="24"/>
          <w:lang w:val="en-GB"/>
        </w:rPr>
        <w:t xml:space="preserve">5803 AC </w:t>
      </w:r>
      <w:proofErr w:type="spellStart"/>
      <w:r w:rsidRPr="002337D5">
        <w:rPr>
          <w:rFonts w:ascii="Times New Roman" w:hAnsi="Times New Roman" w:cs="Times New Roman"/>
          <w:sz w:val="24"/>
          <w:szCs w:val="24"/>
          <w:lang w:val="en-GB"/>
        </w:rPr>
        <w:t>Venray</w:t>
      </w:r>
      <w:proofErr w:type="spellEnd"/>
      <w:r w:rsidRPr="002337D5">
        <w:rPr>
          <w:rFonts w:ascii="Times New Roman" w:hAnsi="Times New Roman" w:cs="Times New Roman"/>
          <w:sz w:val="24"/>
          <w:szCs w:val="24"/>
          <w:lang w:val="en-GB"/>
        </w:rPr>
        <w:t>, the Netherlands</w:t>
      </w:r>
    </w:p>
    <w:p w14:paraId="78079611" w14:textId="77777777" w:rsidR="002337D5" w:rsidRPr="002337D5" w:rsidRDefault="002337D5" w:rsidP="002337D5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 w:rsidRPr="002337D5">
        <w:rPr>
          <w:rFonts w:ascii="Times New Roman" w:hAnsi="Times New Roman" w:cs="Times New Roman"/>
          <w:sz w:val="24"/>
          <w:szCs w:val="24"/>
          <w:lang w:val="en-GB"/>
        </w:rPr>
        <w:t>Phone: +31 478 52 73 39</w:t>
      </w:r>
    </w:p>
    <w:p w14:paraId="5614F7CB" w14:textId="77777777" w:rsidR="002337D5" w:rsidRPr="002337D5" w:rsidRDefault="002337D5" w:rsidP="002337D5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 w:rsidRPr="002337D5">
        <w:rPr>
          <w:rFonts w:ascii="Times New Roman" w:hAnsi="Times New Roman" w:cs="Times New Roman"/>
          <w:sz w:val="24"/>
          <w:szCs w:val="24"/>
          <w:lang w:val="en-GB"/>
        </w:rPr>
        <w:t>Fax: +31 478 52 76 26</w:t>
      </w:r>
    </w:p>
    <w:p w14:paraId="2BF7C5A7" w14:textId="6E9EB860" w:rsidR="00DB7599" w:rsidRPr="002337D5" w:rsidRDefault="002337D5" w:rsidP="002337D5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2337D5">
        <w:rPr>
          <w:rFonts w:ascii="Times New Roman" w:hAnsi="Times New Roman" w:cs="Times New Roman"/>
          <w:sz w:val="24"/>
          <w:szCs w:val="24"/>
          <w:lang w:val="en-GB"/>
        </w:rPr>
        <w:t>-mail: mmellon@vvgi.n</w:t>
      </w:r>
      <w:r w:rsidR="00987283">
        <w:rPr>
          <w:rFonts w:ascii="Times New Roman" w:hAnsi="Times New Roman" w:cs="Times New Roman"/>
          <w:sz w:val="24"/>
          <w:szCs w:val="24"/>
          <w:lang w:val="en-GB"/>
        </w:rPr>
        <w:t>l</w:t>
      </w:r>
    </w:p>
    <w:sectPr w:rsidR="00DB7599" w:rsidRPr="002337D5" w:rsidSect="008969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3DE4"/>
    <w:multiLevelType w:val="hybridMultilevel"/>
    <w:tmpl w:val="C5084CDC"/>
    <w:lvl w:ilvl="0" w:tplc="93A00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BF"/>
    <w:rsid w:val="00003B4A"/>
    <w:rsid w:val="0001517A"/>
    <w:rsid w:val="000347DF"/>
    <w:rsid w:val="00036DB2"/>
    <w:rsid w:val="00096266"/>
    <w:rsid w:val="000B36BE"/>
    <w:rsid w:val="000F56DB"/>
    <w:rsid w:val="00166E3D"/>
    <w:rsid w:val="001672C8"/>
    <w:rsid w:val="00180953"/>
    <w:rsid w:val="001C6280"/>
    <w:rsid w:val="0021343D"/>
    <w:rsid w:val="002337D5"/>
    <w:rsid w:val="00266741"/>
    <w:rsid w:val="003058E3"/>
    <w:rsid w:val="00330F31"/>
    <w:rsid w:val="00336FF3"/>
    <w:rsid w:val="00392CF1"/>
    <w:rsid w:val="003A5A4A"/>
    <w:rsid w:val="003E2330"/>
    <w:rsid w:val="004D0243"/>
    <w:rsid w:val="0051712B"/>
    <w:rsid w:val="0054070B"/>
    <w:rsid w:val="00540746"/>
    <w:rsid w:val="005828E3"/>
    <w:rsid w:val="005971B0"/>
    <w:rsid w:val="005B7976"/>
    <w:rsid w:val="00605839"/>
    <w:rsid w:val="006164C0"/>
    <w:rsid w:val="0062000E"/>
    <w:rsid w:val="006308AB"/>
    <w:rsid w:val="006329FE"/>
    <w:rsid w:val="00683558"/>
    <w:rsid w:val="00691792"/>
    <w:rsid w:val="0071311B"/>
    <w:rsid w:val="00721984"/>
    <w:rsid w:val="00764BAD"/>
    <w:rsid w:val="007B7FE2"/>
    <w:rsid w:val="007C11F5"/>
    <w:rsid w:val="007D3626"/>
    <w:rsid w:val="007D76E7"/>
    <w:rsid w:val="007D7CA5"/>
    <w:rsid w:val="0086492B"/>
    <w:rsid w:val="00896972"/>
    <w:rsid w:val="008B207B"/>
    <w:rsid w:val="00920E1F"/>
    <w:rsid w:val="009272D2"/>
    <w:rsid w:val="0094294F"/>
    <w:rsid w:val="00955E9D"/>
    <w:rsid w:val="009869EF"/>
    <w:rsid w:val="00987283"/>
    <w:rsid w:val="009A6E51"/>
    <w:rsid w:val="009F5B5C"/>
    <w:rsid w:val="00A15CC6"/>
    <w:rsid w:val="00A63DF7"/>
    <w:rsid w:val="00AA0E7D"/>
    <w:rsid w:val="00AB46E2"/>
    <w:rsid w:val="00AE5CC5"/>
    <w:rsid w:val="00B3109A"/>
    <w:rsid w:val="00C64D55"/>
    <w:rsid w:val="00CC3C10"/>
    <w:rsid w:val="00D21D47"/>
    <w:rsid w:val="00D27F8E"/>
    <w:rsid w:val="00D41ABF"/>
    <w:rsid w:val="00D617CC"/>
    <w:rsid w:val="00DB7599"/>
    <w:rsid w:val="00E07260"/>
    <w:rsid w:val="00E5310D"/>
    <w:rsid w:val="00E534E3"/>
    <w:rsid w:val="00F55513"/>
    <w:rsid w:val="00F7388B"/>
    <w:rsid w:val="00FB3A8C"/>
    <w:rsid w:val="00FC446C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EA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41ABF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Normaal"/>
    <w:rsid w:val="009272D2"/>
    <w:pPr>
      <w:tabs>
        <w:tab w:val="left" w:pos="-1440"/>
        <w:tab w:val="left" w:pos="-1092"/>
        <w:tab w:val="left" w:pos="-720"/>
        <w:tab w:val="left" w:pos="0"/>
        <w:tab w:val="left" w:pos="624"/>
        <w:tab w:val="left" w:pos="721"/>
        <w:tab w:val="left" w:pos="1442"/>
        <w:tab w:val="left" w:pos="2163"/>
        <w:tab w:val="left" w:pos="2884"/>
        <w:tab w:val="left" w:pos="3606"/>
        <w:tab w:val="left" w:pos="4327"/>
        <w:tab w:val="left" w:pos="5048"/>
        <w:tab w:val="left" w:pos="5769"/>
        <w:tab w:val="left" w:pos="6490"/>
        <w:tab w:val="left" w:pos="7212"/>
        <w:tab w:val="left" w:pos="7933"/>
        <w:tab w:val="left" w:pos="8654"/>
      </w:tabs>
      <w:spacing w:after="0" w:line="240" w:lineRule="auto"/>
      <w:ind w:left="624" w:right="566"/>
      <w:jc w:val="both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styleId="Lijstalinea">
    <w:name w:val="List Paragraph"/>
    <w:basedOn w:val="Normaal"/>
    <w:uiPriority w:val="34"/>
    <w:qFormat/>
    <w:rsid w:val="00FC446C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21984"/>
  </w:style>
  <w:style w:type="paragraph" w:styleId="Ballontekst">
    <w:name w:val="Balloon Text"/>
    <w:basedOn w:val="Normaal"/>
    <w:link w:val="BallontekstTeken"/>
    <w:uiPriority w:val="99"/>
    <w:semiHidden/>
    <w:unhideWhenUsed/>
    <w:rsid w:val="007131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1311B"/>
    <w:rPr>
      <w:rFonts w:ascii="Lucida Grande" w:eastAsiaTheme="minorHAnsi" w:hAnsi="Lucida Grande" w:cs="Lucida Grande"/>
      <w:sz w:val="18"/>
      <w:szCs w:val="18"/>
      <w:lang w:val="nl-NL" w:eastAsia="en-US"/>
    </w:rPr>
  </w:style>
  <w:style w:type="paragraph" w:styleId="Geenafstand">
    <w:name w:val="No Spacing"/>
    <w:uiPriority w:val="1"/>
    <w:qFormat/>
    <w:rsid w:val="002337D5"/>
    <w:rPr>
      <w:rFonts w:eastAsiaTheme="minorHAnsi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41ABF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Normaal"/>
    <w:rsid w:val="009272D2"/>
    <w:pPr>
      <w:tabs>
        <w:tab w:val="left" w:pos="-1440"/>
        <w:tab w:val="left" w:pos="-1092"/>
        <w:tab w:val="left" w:pos="-720"/>
        <w:tab w:val="left" w:pos="0"/>
        <w:tab w:val="left" w:pos="624"/>
        <w:tab w:val="left" w:pos="721"/>
        <w:tab w:val="left" w:pos="1442"/>
        <w:tab w:val="left" w:pos="2163"/>
        <w:tab w:val="left" w:pos="2884"/>
        <w:tab w:val="left" w:pos="3606"/>
        <w:tab w:val="left" w:pos="4327"/>
        <w:tab w:val="left" w:pos="5048"/>
        <w:tab w:val="left" w:pos="5769"/>
        <w:tab w:val="left" w:pos="6490"/>
        <w:tab w:val="left" w:pos="7212"/>
        <w:tab w:val="left" w:pos="7933"/>
        <w:tab w:val="left" w:pos="8654"/>
      </w:tabs>
      <w:spacing w:after="0" w:line="240" w:lineRule="auto"/>
      <w:ind w:left="624" w:right="566"/>
      <w:jc w:val="both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styleId="Lijstalinea">
    <w:name w:val="List Paragraph"/>
    <w:basedOn w:val="Normaal"/>
    <w:uiPriority w:val="34"/>
    <w:qFormat/>
    <w:rsid w:val="00FC446C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21984"/>
  </w:style>
  <w:style w:type="paragraph" w:styleId="Ballontekst">
    <w:name w:val="Balloon Text"/>
    <w:basedOn w:val="Normaal"/>
    <w:link w:val="BallontekstTeken"/>
    <w:uiPriority w:val="99"/>
    <w:semiHidden/>
    <w:unhideWhenUsed/>
    <w:rsid w:val="007131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1311B"/>
    <w:rPr>
      <w:rFonts w:ascii="Lucida Grande" w:eastAsiaTheme="minorHAnsi" w:hAnsi="Lucida Grande" w:cs="Lucida Grande"/>
      <w:sz w:val="18"/>
      <w:szCs w:val="18"/>
      <w:lang w:val="nl-NL" w:eastAsia="en-US"/>
    </w:rPr>
  </w:style>
  <w:style w:type="paragraph" w:styleId="Geenafstand">
    <w:name w:val="No Spacing"/>
    <w:uiPriority w:val="1"/>
    <w:qFormat/>
    <w:rsid w:val="002337D5"/>
    <w:rPr>
      <w:rFonts w:eastAsiaTheme="minorHAns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1149</Words>
  <Characters>6323</Characters>
  <Application>Microsoft Macintosh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</dc:creator>
  <cp:keywords/>
  <dc:description/>
  <cp:lastModifiedBy>Mirte</cp:lastModifiedBy>
  <cp:revision>75</cp:revision>
  <dcterms:created xsi:type="dcterms:W3CDTF">2015-05-30T12:41:00Z</dcterms:created>
  <dcterms:modified xsi:type="dcterms:W3CDTF">2015-06-19T12:13:00Z</dcterms:modified>
</cp:coreProperties>
</file>